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SCHAËTZELE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Fond noir, si nécessaire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LISTE MATERIEL SON 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 système de diffusion de qualité (ex : D&amp;B, L-Acoustics, Yamaha) adapté à la salle en 12 pouces ou 15 pouces, avec 1 sub si jeu en extérieur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 table mixage (type Midas M32, Soundcraft, Yamaha 01V96…) 12 entrées et 6 sorties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 DI (AR 133)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 multipaire 12 in 4out (15/20m)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5/6 XLR/ XLR 10 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 retours (prévoir des pieds pour faire des sides selon l’implantation)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LISTE MATÉRIEL LUMIÈRES pour équiper une salle nue en configuration spectacle</w:t>
      </w:r>
    </w:p>
    <w:p w:rsidR="00000000" w:rsidDel="00000000" w:rsidP="00000000" w:rsidRDefault="00000000" w:rsidRPr="00000000" w14:paraId="0000001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 pieds 3 m + structure 6 m ouverture + supports de structure équipé d’un fond noir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 taps 3m/3m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 pieds 3m + barre de couplage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 pc 650 w (face +douche accordéon)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  <w:t xml:space="preserve">4 par 64 CP 62 (contre) </w:t>
      </w:r>
      <w:r w:rsidDel="00000000" w:rsidR="00000000" w:rsidRPr="00000000">
        <w:rPr>
          <w:b w:val="1"/>
          <w:rtl w:val="0"/>
        </w:rPr>
        <w:t xml:space="preserve">ou Par led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 par 56 MFL+ platines de sol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 par F1+platines de sol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10 prolong 10 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 prolong 15 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5 doublettes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 bloc de puissance 12 circuits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 pupitre de lumière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 câble dmx 25 m (+ DMX pour Par Leds)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LISTE MATÉRIEL MINIMUM SON LUMIÈRES POUR Petite jauge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 enceintes amplifiées, 2 pieds et 2 grands XLR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 PC 500w, 2 PAR 56 sur platine, 2 PAR leds, 2 pieds avec coupelles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et/ou 4 PC 500 ou 1000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 petits grada 4 voies (pour du 16A)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 console lumière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5 câbles DMX (avec adapt si grada et/ou Par leds 3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points)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10 rallonges 16A , 2 multiprises</w:t>
      </w:r>
    </w:p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